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025"/>
        <w:gridCol w:w="2342"/>
      </w:tblGrid>
      <w:tr w:rsidR="000E28D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8D9" w:rsidRDefault="000E28D9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8D9" w:rsidRDefault="000E28D9">
            <w:pPr>
              <w:pStyle w:val="capu1"/>
            </w:pPr>
            <w:r>
              <w:t>УТВЕРЖДЕНО</w:t>
            </w:r>
          </w:p>
          <w:p w:rsidR="000E28D9" w:rsidRDefault="000E28D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E28D9" w:rsidRDefault="000E28D9">
            <w:pPr>
              <w:pStyle w:val="cap1"/>
            </w:pPr>
            <w:r>
              <w:t>04.08.2011 № 1049</w:t>
            </w:r>
          </w:p>
        </w:tc>
      </w:tr>
    </w:tbl>
    <w:p w:rsidR="000E28D9" w:rsidRDefault="000E28D9">
      <w:pPr>
        <w:pStyle w:val="titleu"/>
      </w:pPr>
      <w:r>
        <w:t>ПОЛОЖЕНИЕ</w:t>
      </w:r>
      <w:r>
        <w:br/>
        <w:t>о порядке планирования, финансирования и контроля подготовки научных работников высшей квалификации за счет средств республиканского бюджета</w:t>
      </w:r>
    </w:p>
    <w:p w:rsidR="000E28D9" w:rsidRDefault="000E28D9">
      <w:pPr>
        <w:pStyle w:val="chapter"/>
      </w:pPr>
      <w:r>
        <w:t>ГЛАВА 1</w:t>
      </w:r>
      <w:r>
        <w:br/>
        <w:t>ОБЩИЕ ПОЛОЖЕНИЯ</w:t>
      </w:r>
    </w:p>
    <w:p w:rsidR="000E28D9" w:rsidRDefault="000E28D9">
      <w:pPr>
        <w:pStyle w:val="point"/>
      </w:pPr>
      <w:r>
        <w:t>1. </w:t>
      </w:r>
      <w:proofErr w:type="gramStart"/>
      <w:r>
        <w:t>Настоящим Положением, разработанным на основании пункта 2 Декрета Президента Республики Беларусь от 29 октября 2004 г. № 11 «О внесении дополнений и изменения в Декрет Президента Республики Беларусь от 5 марта 2002 г. № 7» (Национальный реестр правовых актов Республики Беларусь, 2004 г., № 172, 1/5960), в соответствии с Кодексом Республики Беларусь об образовании, устанавливается порядок планирования и финансирования за счет средств</w:t>
      </w:r>
      <w:proofErr w:type="gramEnd"/>
      <w:r>
        <w:t xml:space="preserve"> республиканского бюджета подготовки научных работников высшей квалификации, а также контроля подготовки указанных работников и рационального расходования выделенных на эти цели средств.</w:t>
      </w:r>
    </w:p>
    <w:p w:rsidR="000E28D9" w:rsidRDefault="000E28D9">
      <w:pPr>
        <w:pStyle w:val="point"/>
      </w:pPr>
      <w:r>
        <w:t>2. Информационное обеспечение системы планирования и контроля подготовки научных работников высшей квалификации осуществляется посредством автоматизированной информационно-аналитической системы мониторинга подготовки научных работников высшей квалификации (далее – автоматизированная система мониторинга).</w:t>
      </w:r>
    </w:p>
    <w:p w:rsidR="000E28D9" w:rsidRDefault="000E28D9">
      <w:pPr>
        <w:pStyle w:val="newncpi"/>
      </w:pPr>
      <w:r>
        <w:t>Порядок функционирования автоматизированной системы мониторинга определяется положением о республиканской системе мониторинга подготовки научных работников высшей квалификации в Республике Беларусь, утверждаемым Государственным комитетом по науке и технологиям (далее – ГКНТ) по согласованию с Министерством финансов.</w:t>
      </w:r>
    </w:p>
    <w:p w:rsidR="000E28D9" w:rsidRDefault="000E28D9">
      <w:pPr>
        <w:pStyle w:val="point"/>
      </w:pPr>
      <w:r>
        <w:t>3. Государственные органы и иные государственные организации, подчиненные и (или) подотчетные Президенту Республики Беларусь, республиканские органы государственного управления и иные государственные организации, подчиненные Правительству Республики Беларусь, областные (</w:t>
      </w:r>
      <w:proofErr w:type="gramStart"/>
      <w:r>
        <w:t>Минский</w:t>
      </w:r>
      <w:proofErr w:type="gramEnd"/>
      <w:r>
        <w:t xml:space="preserve"> городской) исполнительные комитеты являются заказчиками на подготовку научных работников высшей квалификации (далее – заказчики).</w:t>
      </w:r>
    </w:p>
    <w:p w:rsidR="000E28D9" w:rsidRDefault="000E28D9">
      <w:pPr>
        <w:pStyle w:val="newncpi"/>
      </w:pPr>
      <w:r>
        <w:t>Организации, заявившие о своей потребности в научных работниках высшей квалификации путем подачи заявки заказчику по ведомственной подчиненности, областному (Минскому городскому) исполнительному комитету – для юридических лиц без ведомственной подчиненности, являются организациями – заказчиками кадров на подготовку научных работников высшей квалификации (далее – организации – заказчики кадров).</w:t>
      </w:r>
    </w:p>
    <w:p w:rsidR="000E28D9" w:rsidRDefault="000E28D9">
      <w:pPr>
        <w:pStyle w:val="newncpi"/>
      </w:pPr>
      <w:r>
        <w:t>Учреждения образования, организации, реализующие образовательные программы послевузовского образования, взявшие на себя договорные обязательства на подготовку научных работников высшей квалификации, являются организациями-исполнителями (далее – организации-исполнители).</w:t>
      </w:r>
    </w:p>
    <w:p w:rsidR="000E28D9" w:rsidRDefault="000E28D9">
      <w:pPr>
        <w:pStyle w:val="newncpi"/>
      </w:pPr>
      <w:r>
        <w:t>Организация-исполнитель, осуществляющая подготовку научных работников высшей квалификации для собственных нужд за счет средств республиканского бюджета, может являться одновременно организацией – заказчиком кадров.</w:t>
      </w:r>
    </w:p>
    <w:p w:rsidR="000E28D9" w:rsidRDefault="000E28D9">
      <w:pPr>
        <w:pStyle w:val="newncpi"/>
      </w:pPr>
      <w:r>
        <w:lastRenderedPageBreak/>
        <w:t>Заказчики, не имеющие в подчинении организаций-исполнителей, являются сторонними заказчиками.</w:t>
      </w:r>
    </w:p>
    <w:p w:rsidR="000E28D9" w:rsidRDefault="000E28D9">
      <w:pPr>
        <w:pStyle w:val="newncpi"/>
      </w:pPr>
      <w:r>
        <w:t>Заказчик может выступать и в роли стороннего заказчика в случае, если его подчиненные учреждения образования, организации, реализующие образовательные программы послевузовского образования, не осуществляют подготовку научных работников высшей квалификации по конкретной специальности.</w:t>
      </w:r>
    </w:p>
    <w:p w:rsidR="000E28D9" w:rsidRDefault="000E28D9">
      <w:pPr>
        <w:pStyle w:val="chapter"/>
      </w:pPr>
      <w:r>
        <w:t>ГЛАВА 2</w:t>
      </w:r>
      <w:r>
        <w:br/>
        <w:t>ПЛАНИРОВАНИЕ И ФИНАНСИРОВАНИЕ ПОДГОТОВКИ НАУЧНЫХ РАБОТНИКОВ ВЫСШЕЙ КВАЛИФИКАЦИИ</w:t>
      </w:r>
    </w:p>
    <w:p w:rsidR="000E28D9" w:rsidRDefault="000E28D9">
      <w:pPr>
        <w:pStyle w:val="point"/>
      </w:pPr>
      <w:r>
        <w:t>4. Планирование подготовки научных работников высшей квалификации в целом по республике и по отраслям науки за счет средств республиканского бюджета осуществляется ГКНТ.</w:t>
      </w:r>
    </w:p>
    <w:p w:rsidR="000E28D9" w:rsidRDefault="000E28D9">
      <w:pPr>
        <w:pStyle w:val="newncpi"/>
      </w:pPr>
      <w:r>
        <w:t>Заказчики, в подчинении которых находятся организации-исполнители, ежегодно готовят заявки на подготовку научных работников высшей квалификации и вносят их в ГКНТ.</w:t>
      </w:r>
    </w:p>
    <w:p w:rsidR="000E28D9" w:rsidRDefault="000E28D9">
      <w:pPr>
        <w:pStyle w:val="newncpi"/>
      </w:pPr>
      <w:r>
        <w:t>К заявке прилагаются:</w:t>
      </w:r>
    </w:p>
    <w:p w:rsidR="000E28D9" w:rsidRDefault="000E28D9">
      <w:pPr>
        <w:pStyle w:val="newncpi"/>
      </w:pPr>
      <w:r>
        <w:t>проект плана приема лиц для получения послевузовского образования на текущий год по установленной ГКНТ форме в срок до 15 апреля;</w:t>
      </w:r>
    </w:p>
    <w:p w:rsidR="000E28D9" w:rsidRDefault="000E28D9">
      <w:pPr>
        <w:pStyle w:val="newncpi"/>
      </w:pPr>
      <w:r>
        <w:t>прогнозные показатели приема лиц для получения послевузовского образования на очередной год по установленной ГКНТ форме в срок до 1 мая;</w:t>
      </w:r>
    </w:p>
    <w:p w:rsidR="000E28D9" w:rsidRDefault="000E28D9">
      <w:pPr>
        <w:pStyle w:val="newncpi"/>
      </w:pPr>
      <w:proofErr w:type="gramStart"/>
      <w:r>
        <w:t>предложения по финансированию мероприятий, связанных с подготовкой научных работников высшей квалификации, содержанием структурных подразделений, осуществляющих организационное и информационное обеспечение послевузовского образования и контроль за ходом освоения аспирантами (адъюнктами), докторантами, соискателями образовательных программ послевузовского образования, в организациях-исполнителях, на очередной финансовый год в соответствии с установленными Министерством финансов сроками и формами документов для формирования проекта республиканского бюджета.</w:t>
      </w:r>
      <w:proofErr w:type="gramEnd"/>
    </w:p>
    <w:p w:rsidR="000E28D9" w:rsidRDefault="000E28D9">
      <w:pPr>
        <w:pStyle w:val="newncpi"/>
      </w:pPr>
      <w:r>
        <w:t>Сводный план подготовки научных работников высшей квалификации включает общую численность аспирантов (адъюнктов), докторантов, соискателей, проходящих подготовку за счет средств республиканского бюджета.</w:t>
      </w:r>
    </w:p>
    <w:p w:rsidR="000E28D9" w:rsidRDefault="000E28D9">
      <w:pPr>
        <w:pStyle w:val="newncpi"/>
      </w:pPr>
      <w:r>
        <w:t>ГКНТ на основе предложений заказчиков в целом по республике:</w:t>
      </w:r>
    </w:p>
    <w:p w:rsidR="000E28D9" w:rsidRDefault="000E28D9">
      <w:pPr>
        <w:pStyle w:val="newncpi"/>
      </w:pPr>
      <w:r>
        <w:t>формирует и устанавливает контрольные цифры приема по каждой специальности и форме получения послевузовского образования (дневная, заочная, соискательство) на текущий год;</w:t>
      </w:r>
    </w:p>
    <w:p w:rsidR="000E28D9" w:rsidRDefault="000E28D9">
      <w:pPr>
        <w:pStyle w:val="newncpi"/>
      </w:pPr>
      <w:r>
        <w:t>формирует и устанавливает прогнозные показатели приема для получения послевузовского образования на очередной год;</w:t>
      </w:r>
    </w:p>
    <w:p w:rsidR="000E28D9" w:rsidRDefault="000E28D9">
      <w:pPr>
        <w:pStyle w:val="newncpi"/>
      </w:pPr>
      <w:r>
        <w:t>согласовывает предложения, связанные с финансированием подготовки научных работников высшей квалификации в организациях-исполнителях на очередной финансовый год.</w:t>
      </w:r>
    </w:p>
    <w:p w:rsidR="000E28D9" w:rsidRDefault="000E28D9">
      <w:pPr>
        <w:pStyle w:val="point"/>
      </w:pPr>
      <w:r>
        <w:t xml:space="preserve">5. Один раз в пять лет ГКНТ по заявкам заказчиков формирует и утверждает </w:t>
      </w:r>
      <w:proofErr w:type="gramStart"/>
      <w:r>
        <w:t>на последующий пятилетний период с разбивкой по годам прогнозные показатели приема для получения послевузовского образования за счет</w:t>
      </w:r>
      <w:proofErr w:type="gramEnd"/>
      <w:r>
        <w:t xml:space="preserve"> средств республиканского бюджета в целом по республике и по отраслям науки.</w:t>
      </w:r>
    </w:p>
    <w:p w:rsidR="000E28D9" w:rsidRDefault="000E28D9">
      <w:pPr>
        <w:pStyle w:val="point"/>
      </w:pPr>
      <w:r>
        <w:t>6. </w:t>
      </w:r>
      <w:proofErr w:type="gramStart"/>
      <w:r>
        <w:t>Число лиц, принимаемых для получения послевузовского образования по каждой специальности за счет средств республиканского бюджета, определяется в рамках контрольных цифр приема в дневной, заочной формах получения образования и в форме соискательства.</w:t>
      </w:r>
      <w:proofErr w:type="gramEnd"/>
    </w:p>
    <w:p w:rsidR="000E28D9" w:rsidRDefault="000E28D9">
      <w:pPr>
        <w:pStyle w:val="newncpi"/>
      </w:pPr>
      <w:r>
        <w:t>ГКНТ доводит контрольные цифры приема до каждого заинтересованного заказчика не позднее 15 июня текущего года.</w:t>
      </w:r>
    </w:p>
    <w:p w:rsidR="000E28D9" w:rsidRDefault="000E28D9">
      <w:pPr>
        <w:pStyle w:val="newncpi"/>
      </w:pPr>
      <w:r>
        <w:lastRenderedPageBreak/>
        <w:t>Заказчики доводят контрольные цифры приема до подчиненных организаций-исполнителей в течение пяти рабочих дней со дня их получения.</w:t>
      </w:r>
    </w:p>
    <w:p w:rsidR="000E28D9" w:rsidRDefault="000E28D9">
      <w:pPr>
        <w:pStyle w:val="newncpi"/>
      </w:pPr>
      <w:r>
        <w:t>Прогнозные показатели приема на очередной год и на пятилетний период доводятся ГКНТ до каждого заинтересованного заказчика в течение пяти рабочих дней со дня издания соответствующего приказа.</w:t>
      </w:r>
    </w:p>
    <w:p w:rsidR="000E28D9" w:rsidRDefault="000E28D9">
      <w:pPr>
        <w:pStyle w:val="point"/>
      </w:pPr>
      <w:r>
        <w:t>7. Организации – заказчики кадров, имеющие потребность в подготовке научных работников высшей квалификации за счет средств республиканского бюджета, готовят заявки на подготовку специалистов по соответствующим отраслям науки и специальностям научных работников Республики Беларусь с приложением обоснования ее необходимости. Указанные заявки подаются заказчикам в соответствии с пунктом 4 настоящего Положения.</w:t>
      </w:r>
    </w:p>
    <w:p w:rsidR="000E28D9" w:rsidRDefault="000E28D9">
      <w:pPr>
        <w:pStyle w:val="newncpi"/>
      </w:pPr>
      <w:r>
        <w:t>В заявке организации – заказчика кадров указывается организация-исполнитель, с которой согласован вопрос о возможности подготовки требуемых специалистов. Возможность подготовки научных работников высшей квалификации для организации – заказчика кадров, имеющей иную ведомственную подчиненность, определяется заказчиком на основании письменного обращения соответствующего стороннего заказчика.</w:t>
      </w:r>
    </w:p>
    <w:p w:rsidR="000E28D9" w:rsidRDefault="000E28D9">
      <w:pPr>
        <w:pStyle w:val="point"/>
      </w:pPr>
      <w:r>
        <w:t>8. Изменения и дополнения, предлагаемые для внесения в сводный план подготовки, рассматриваются на ученых, научно-технических советах (советах) организаций-исполнителей и утверждаются руководителем организации-исполнителя.</w:t>
      </w:r>
    </w:p>
    <w:p w:rsidR="000E28D9" w:rsidRDefault="000E28D9">
      <w:pPr>
        <w:pStyle w:val="newncpi"/>
      </w:pPr>
      <w:r>
        <w:t xml:space="preserve">Организации-исполнители в двухнедельный срок вносят </w:t>
      </w:r>
      <w:proofErr w:type="gramStart"/>
      <w:r>
        <w:t>изменения</w:t>
      </w:r>
      <w:proofErr w:type="gramEnd"/>
      <w:r>
        <w:t xml:space="preserve"> и дополнения в соответствующий раздел автоматизированной системы мониторинга.</w:t>
      </w:r>
    </w:p>
    <w:p w:rsidR="000E28D9" w:rsidRDefault="000E28D9">
      <w:pPr>
        <w:pStyle w:val="point"/>
      </w:pPr>
      <w:r>
        <w:t>9. Расходы на получение послевузовского образования за счет республиканского бюджета осуществляются в пределах бюджетных назначений, предоставленных заказчикам законом о республиканском бюджете на очередной финансовый год по функциональной бюджетной классификации Республики Беларусь по разделу «Образование».</w:t>
      </w:r>
    </w:p>
    <w:p w:rsidR="000E28D9" w:rsidRDefault="000E28D9">
      <w:pPr>
        <w:pStyle w:val="chapter"/>
      </w:pPr>
      <w:r>
        <w:t>ГЛАВА 3</w:t>
      </w:r>
      <w:r>
        <w:br/>
        <w:t>КОНТРОЛЬ ПОДГОТОВКИ НАУЧНЫХ РАБОТНИКОВ ВЫСШЕЙ КВАЛИФИКАЦИИ И ИСПОЛЬЗОВАНИЯ СРЕДСТВ РЕСПУБЛИКАНСКОГО БЮДЖЕТА, ВЫДЕЛЯЕМЫХ НА ЭТИ ЦЕЛИ</w:t>
      </w:r>
    </w:p>
    <w:p w:rsidR="000E28D9" w:rsidRDefault="000E28D9">
      <w:pPr>
        <w:pStyle w:val="point"/>
      </w:pPr>
      <w:r>
        <w:t xml:space="preserve">10. Заказчики осуществляют </w:t>
      </w:r>
      <w:proofErr w:type="gramStart"/>
      <w:r>
        <w:t>контроль за</w:t>
      </w:r>
      <w:proofErr w:type="gramEnd"/>
      <w:r>
        <w:t xml:space="preserve"> процессом подготовки, выполнением сводного плана подготовки научных работников высшей квалификации в рамках своей компетенции, целевым и эффективным использованием бюджетных средств организациями-исполнителями, ведением автоматизированной системы мониторинга и предоставлением отчетности.</w:t>
      </w:r>
    </w:p>
    <w:p w:rsidR="000E28D9" w:rsidRDefault="000E28D9">
      <w:pPr>
        <w:pStyle w:val="point"/>
      </w:pPr>
      <w:r>
        <w:t>11. Контроль эффективности подготовки научных работников высшей квалификации осуществляется в соответствии с законодательством.</w:t>
      </w:r>
    </w:p>
    <w:p w:rsidR="000E28D9" w:rsidRDefault="000E28D9">
      <w:pPr>
        <w:pStyle w:val="point"/>
      </w:pPr>
      <w:r>
        <w:t>12. </w:t>
      </w:r>
      <w:proofErr w:type="gramStart"/>
      <w:r>
        <w:t>Заказчики ежегодно не позднее 1 марта года, следующего за отчетным, представляют в ГКНТ отчеты о подготовке научных работников высшей квалификации по итогам года по установленной ГКНТ форме.</w:t>
      </w:r>
      <w:proofErr w:type="gramEnd"/>
      <w:r>
        <w:t xml:space="preserve"> Ежегодно до 25 апреля ГКНТ направляет в Правительство Республики Беларусь итоговый отчет о подготовке научных работников высшей квалификации.</w:t>
      </w:r>
    </w:p>
    <w:p w:rsidR="00A14E4E" w:rsidRDefault="00A14E4E"/>
    <w:sectPr w:rsidR="00A14E4E" w:rsidSect="000E2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D9" w:rsidRDefault="000E28D9" w:rsidP="000E28D9">
      <w:pPr>
        <w:spacing w:after="0" w:line="240" w:lineRule="auto"/>
      </w:pPr>
      <w:r>
        <w:separator/>
      </w:r>
    </w:p>
  </w:endnote>
  <w:endnote w:type="continuationSeparator" w:id="0">
    <w:p w:rsidR="000E28D9" w:rsidRDefault="000E28D9" w:rsidP="000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9" w:rsidRDefault="000E28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9" w:rsidRDefault="000E28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171"/>
      <w:gridCol w:w="1500"/>
    </w:tblGrid>
    <w:tr w:rsidR="000E28D9" w:rsidTr="000E28D9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0E28D9" w:rsidRDefault="000E28D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0E28D9" w:rsidRPr="000E28D9" w:rsidRDefault="000E28D9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0E28D9" w:rsidRPr="000E28D9" w:rsidRDefault="000E28D9" w:rsidP="000E28D9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02.04.2014</w:t>
          </w:r>
        </w:p>
      </w:tc>
    </w:tr>
    <w:tr w:rsidR="000E28D9" w:rsidTr="000E28D9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0E28D9" w:rsidRDefault="000E28D9">
          <w:pPr>
            <w:pStyle w:val="a5"/>
          </w:pPr>
        </w:p>
      </w:tc>
      <w:tc>
        <w:tcPr>
          <w:tcW w:w="7171" w:type="dxa"/>
        </w:tcPr>
        <w:p w:rsidR="000E28D9" w:rsidRPr="000E28D9" w:rsidRDefault="000E28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0E28D9" w:rsidRDefault="000E28D9">
          <w:pPr>
            <w:pStyle w:val="a5"/>
          </w:pPr>
        </w:p>
      </w:tc>
    </w:tr>
  </w:tbl>
  <w:p w:rsidR="000E28D9" w:rsidRDefault="000E2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D9" w:rsidRDefault="000E28D9" w:rsidP="000E28D9">
      <w:pPr>
        <w:spacing w:after="0" w:line="240" w:lineRule="auto"/>
      </w:pPr>
      <w:r>
        <w:separator/>
      </w:r>
    </w:p>
  </w:footnote>
  <w:footnote w:type="continuationSeparator" w:id="0">
    <w:p w:rsidR="000E28D9" w:rsidRDefault="000E28D9" w:rsidP="000E2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9" w:rsidRDefault="000E28D9" w:rsidP="00B311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8D9" w:rsidRDefault="000E2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9" w:rsidRPr="000E28D9" w:rsidRDefault="000E28D9" w:rsidP="00B3114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E28D9">
      <w:rPr>
        <w:rStyle w:val="a7"/>
        <w:rFonts w:ascii="Times New Roman" w:hAnsi="Times New Roman" w:cs="Times New Roman"/>
        <w:sz w:val="24"/>
      </w:rPr>
      <w:fldChar w:fldCharType="begin"/>
    </w:r>
    <w:r w:rsidRPr="000E28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E28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0E28D9">
      <w:rPr>
        <w:rStyle w:val="a7"/>
        <w:rFonts w:ascii="Times New Roman" w:hAnsi="Times New Roman" w:cs="Times New Roman"/>
        <w:sz w:val="24"/>
      </w:rPr>
      <w:fldChar w:fldCharType="end"/>
    </w:r>
  </w:p>
  <w:p w:rsidR="000E28D9" w:rsidRPr="000E28D9" w:rsidRDefault="000E28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9" w:rsidRDefault="000E2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8D9"/>
    <w:rsid w:val="000E28D9"/>
    <w:rsid w:val="001E226A"/>
    <w:rsid w:val="00A14E4E"/>
    <w:rsid w:val="00DA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0E28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0E28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E28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E28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E28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0E2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E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28D9"/>
  </w:style>
  <w:style w:type="paragraph" w:styleId="a5">
    <w:name w:val="footer"/>
    <w:basedOn w:val="a"/>
    <w:link w:val="a6"/>
    <w:uiPriority w:val="99"/>
    <w:semiHidden/>
    <w:unhideWhenUsed/>
    <w:rsid w:val="000E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8D9"/>
  </w:style>
  <w:style w:type="character" w:styleId="a7">
    <w:name w:val="page number"/>
    <w:basedOn w:val="a0"/>
    <w:uiPriority w:val="99"/>
    <w:semiHidden/>
    <w:unhideWhenUsed/>
    <w:rsid w:val="000E28D9"/>
  </w:style>
  <w:style w:type="paragraph" w:styleId="a8">
    <w:name w:val="Balloon Text"/>
    <w:basedOn w:val="a"/>
    <w:link w:val="a9"/>
    <w:uiPriority w:val="99"/>
    <w:semiHidden/>
    <w:unhideWhenUsed/>
    <w:rsid w:val="000E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7582</Characters>
  <Application>Microsoft Office Word</Application>
  <DocSecurity>0</DocSecurity>
  <Lines>143</Lines>
  <Paragraphs>44</Paragraphs>
  <ScaleCrop>false</ScaleCrop>
  <Company>RUSSIA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R50301</dc:creator>
  <cp:keywords/>
  <dc:description/>
  <cp:lastModifiedBy>R50301</cp:lastModifiedBy>
  <cp:revision>1</cp:revision>
  <dcterms:created xsi:type="dcterms:W3CDTF">2014-04-02T15:17:00Z</dcterms:created>
  <dcterms:modified xsi:type="dcterms:W3CDTF">2014-04-02T15:18:00Z</dcterms:modified>
</cp:coreProperties>
</file>