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58" w:rsidRDefault="00B76B5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76B58" w:rsidRDefault="00B76B58">
      <w:pPr>
        <w:pStyle w:val="ConsPlusNormal"/>
        <w:outlineLvl w:val="0"/>
      </w:pPr>
      <w:bookmarkStart w:id="0" w:name="_GoBack"/>
      <w:bookmarkEnd w:id="0"/>
    </w:p>
    <w:p w:rsidR="00B76B58" w:rsidRDefault="00B76B58">
      <w:pPr>
        <w:pStyle w:val="ConsPlusTitle"/>
        <w:jc w:val="center"/>
      </w:pPr>
      <w:r>
        <w:t>ПИСЬМО МИНИСТЕРСТВА ОБРАЗОВАНИЯ РЕСПУБЛИКИ БЕЛАРУСЬ</w:t>
      </w:r>
    </w:p>
    <w:p w:rsidR="00B76B58" w:rsidRDefault="00B76B58">
      <w:pPr>
        <w:pStyle w:val="ConsPlusTitle"/>
        <w:jc w:val="center"/>
      </w:pPr>
      <w:r>
        <w:t>18 января 2022 г. N 07-03-09/476/дс</w:t>
      </w:r>
    </w:p>
    <w:p w:rsidR="00B76B58" w:rsidRDefault="00B76B58">
      <w:pPr>
        <w:pStyle w:val="ConsPlusTitle"/>
        <w:jc w:val="center"/>
      </w:pPr>
    </w:p>
    <w:p w:rsidR="00B76B58" w:rsidRDefault="00B76B58">
      <w:pPr>
        <w:pStyle w:val="ConsPlusTitle"/>
        <w:jc w:val="center"/>
      </w:pPr>
      <w:r>
        <w:t>О РАЗЪЯСНЕНИИ ЗАКОНОДАТЕЛЬСТВА</w:t>
      </w:r>
    </w:p>
    <w:p w:rsidR="00B76B58" w:rsidRDefault="00B76B58">
      <w:pPr>
        <w:pStyle w:val="ConsPlusNormal"/>
        <w:ind w:firstLine="540"/>
        <w:jc w:val="both"/>
      </w:pPr>
    </w:p>
    <w:p w:rsidR="00B76B58" w:rsidRDefault="00B76B58">
      <w:pPr>
        <w:pStyle w:val="ConsPlusNormal"/>
        <w:jc w:val="right"/>
      </w:pPr>
      <w:r>
        <w:t>Главные управления по образованию,</w:t>
      </w:r>
    </w:p>
    <w:p w:rsidR="00B76B58" w:rsidRDefault="00B76B58">
      <w:pPr>
        <w:pStyle w:val="ConsPlusNormal"/>
        <w:jc w:val="right"/>
      </w:pPr>
      <w:r>
        <w:t>(образования) облисполкомов</w:t>
      </w:r>
    </w:p>
    <w:p w:rsidR="00B76B58" w:rsidRDefault="00B76B58">
      <w:pPr>
        <w:pStyle w:val="ConsPlusNormal"/>
        <w:jc w:val="right"/>
      </w:pPr>
    </w:p>
    <w:p w:rsidR="00B76B58" w:rsidRDefault="00B76B58">
      <w:pPr>
        <w:pStyle w:val="ConsPlusNormal"/>
        <w:jc w:val="right"/>
      </w:pPr>
      <w:r>
        <w:t>Комитет по образованию</w:t>
      </w:r>
    </w:p>
    <w:p w:rsidR="00B76B58" w:rsidRDefault="00B76B58">
      <w:pPr>
        <w:pStyle w:val="ConsPlusNormal"/>
        <w:jc w:val="right"/>
      </w:pPr>
      <w:r>
        <w:t>Мингорисполкома</w:t>
      </w:r>
    </w:p>
    <w:p w:rsidR="00B76B58" w:rsidRDefault="00B76B58">
      <w:pPr>
        <w:pStyle w:val="ConsPlusNormal"/>
        <w:jc w:val="right"/>
      </w:pPr>
    </w:p>
    <w:p w:rsidR="00B76B58" w:rsidRDefault="00B76B58">
      <w:pPr>
        <w:pStyle w:val="ConsPlusNormal"/>
        <w:jc w:val="right"/>
      </w:pPr>
      <w:r>
        <w:t>Бюджетные организации, подчиненные</w:t>
      </w:r>
    </w:p>
    <w:p w:rsidR="00B76B58" w:rsidRDefault="00B76B58">
      <w:pPr>
        <w:pStyle w:val="ConsPlusNormal"/>
        <w:jc w:val="right"/>
      </w:pPr>
      <w:r>
        <w:t>Министерству образования</w:t>
      </w:r>
    </w:p>
    <w:p w:rsidR="00B76B58" w:rsidRDefault="00B76B58">
      <w:pPr>
        <w:pStyle w:val="ConsPlusNormal"/>
        <w:jc w:val="right"/>
      </w:pPr>
      <w:r>
        <w:t>Республики Беларусь</w:t>
      </w:r>
    </w:p>
    <w:p w:rsidR="00B76B58" w:rsidRDefault="00B76B58">
      <w:pPr>
        <w:pStyle w:val="ConsPlusNormal"/>
        <w:jc w:val="right"/>
      </w:pPr>
    </w:p>
    <w:p w:rsidR="00B76B58" w:rsidRDefault="00B76B58">
      <w:pPr>
        <w:pStyle w:val="ConsPlusNormal"/>
        <w:jc w:val="right"/>
      </w:pPr>
      <w:r>
        <w:t>Белорусский профессиональный союз</w:t>
      </w:r>
    </w:p>
    <w:p w:rsidR="00B76B58" w:rsidRDefault="00B76B58">
      <w:pPr>
        <w:pStyle w:val="ConsPlusNormal"/>
        <w:jc w:val="right"/>
      </w:pPr>
      <w:r>
        <w:t>работников образования и науки</w:t>
      </w:r>
    </w:p>
    <w:p w:rsidR="00B76B58" w:rsidRDefault="00B76B58">
      <w:pPr>
        <w:pStyle w:val="ConsPlusNormal"/>
        <w:jc w:val="right"/>
      </w:pPr>
      <w:r>
        <w:t>wr@belestu.by</w:t>
      </w:r>
    </w:p>
    <w:p w:rsidR="00B76B58" w:rsidRDefault="00B76B58">
      <w:pPr>
        <w:pStyle w:val="ConsPlusNormal"/>
        <w:ind w:firstLine="540"/>
        <w:jc w:val="both"/>
      </w:pPr>
    </w:p>
    <w:p w:rsidR="00B76B58" w:rsidRDefault="00B76B58">
      <w:pPr>
        <w:pStyle w:val="ConsPlusNormal"/>
        <w:ind w:firstLine="540"/>
        <w:jc w:val="both"/>
      </w:pPr>
      <w:r>
        <w:t>В связи с поступающими вопросами Министерство образования разъясняет следующее.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Министерством образования принят ряд постановлений, вносящих изменения в оплату труда работников образования и определение штатной численности работников.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 xml:space="preserve">1.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Минобразования от 06.12.2021 N 253 внесены следующие изменения в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Министерства образования от 03.06.2019 N 71 "Об оплате труда работников в сфере образования" (далее - постановление N 71):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1.1. С 1 января 2022 г. вводится надбавка за классное руководство (кураторство учебной группой) в учреждениях общего среднего, специального, профессионально-технического и среднего специального образования (филиалах, обособленных подразделениях, реализующих соответствующие образовательные программы).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Указанная надбавка устанавливается приказом руководителя на учебный год (с 1 сентября по 31 августа) в размере 100% базовой ставки в месяц и выплачивается при выполнении функций классного руководителя (куратора учебной группы), включая периоды нахождения учащихся на каникулах, практике. В данные периоды классные руководители (кураторы учебной группы) работают по планам работы классного руководителя (куратора учебной группы).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Надбавка не выплачивается, если функции куратора не выполняются при выпуске группы в связи с завершением срока обучения.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При временном отсутствии классного руководителя (куратора учебной группы) надбавка выплачивается пропорционально отработанным дням.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В случае длительного отсутствия классного руководителя (куратора учебной группы) приказом директора эта функция возлагается на другого учителя (преподавателя), которому устанавливается соответствующая надбавка.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Учитывая, что классное руководство (кураторство учебной группой) является функцией, выполняемой сверх учебных занятий, указанная надбавка устанавливается независимо от педагогической нагрузки педагогического работника.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lastRenderedPageBreak/>
        <w:t>Надбавка устанавливается учителю (преподавателю) в одинарном размере независимо от того, в скольких классах (учебных группах) он является классным руководителем (куратором учебной группы), сколько учащихся в этих классах (учебных группах).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Выплата надбавки за классное руководство (кураторство учебной группой) не влечет за собой снятие часов организационно-воспитательной работы, определенных учителю (преподавателю) для выполнения функций классного руководителя (куратора учебной группы) на начало учебного года.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Надбавка за классное руководство (кураторство учебной группой) может устанавливаться учителям (преподавателям), работающим по совместительству.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На выплату этой надбавки в бюджете 2022 года предусмотрены дополнительные средства.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1.2. Уточняется порядок направления средств на надбавку за характер труда в учебно-педагогических комплексах (далее - УПК):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при реализации образовательной программы дошкольного образования направляются средства в объеме 5% суммы окладов педагогических работников;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при реализации программы общего среднего образования - 10% суммы окладов педагогических работников.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При этом в сумму окладов педагогических работников включаются оклады руководителей учреждения образования.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1.3. Изменен порядок установления надбавки молодым специалистам (не педагогическим работникам). Надбавка в размере 20% оклада устанавливается выпускникам, получившим высшее и среднее специальное образование за счет бюджетных средств и на платной основе, которым место работы предоставлено путем распределения, направления на работу в бюджетные организации сферы образования.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1.4. Предусматривается, что при расчете размера базовой доплаты до минимальной заработной платы применяется минимальная заработная плата с учетом индексации.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Базовая доплата до минимальной заработной платы выплачивается всем рабочим, независимо к какому виду экономической деятельности они относятся.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 xml:space="preserve">1.5. Из перечня организаций, работникам которых устанавливается надбавка за особенности профессиональной деятельности, исключаются областные (Минский городской) центры физического воспитания и спорта учащихся и студентов, так как при оплате их труда </w:t>
      </w:r>
      <w:hyperlink r:id="rId7" w:history="1">
        <w:r>
          <w:rPr>
            <w:color w:val="0000FF"/>
          </w:rPr>
          <w:t>приложение 31</w:t>
        </w:r>
      </w:hyperlink>
      <w:r>
        <w:t xml:space="preserve"> к постановлению N 71 не применяется. К работникам указанных организаций применяются условия оплаты труда, предусмотренные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Министерства спорта и туризма от 24.07.2019 N 33.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1.6. Установлена надбавка за высокие достижения в труде в размере 15% работникам специализированных учебно-спортивных учреждений, Республиканского центра физического воспитания и спорта учащихся и студентов, подчиненных Министерству образования.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2. С 1 апреля 2022 года вступает в силу постановление Министерства образования Республики Беларусь от 15.12.2021 N 263 "Об изменении постановлений Министерства образования Республики Беларусь" (далее - постановление N 263), которым внесены изменения в типовые штаты учреждений профессионально-технического образования, среднего специального образования, дополнительного образования детей и молодежи (центров, дворцов).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 xml:space="preserve">2.1. В типовых штатах учреждений профессионально-технического образования, </w:t>
      </w:r>
      <w:r>
        <w:lastRenderedPageBreak/>
        <w:t xml:space="preserve">утвержденных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от 25.05.2015 N 43, и среднего специального образования, утвержденных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от 01.07.2016 N 54: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увеличен норматив для введения должностей лаборанта и педагога дополнительного образования;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упразднена должность инженера-электроника;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изменены условия введения гардеробщика;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изменен норматив численности рабочих по профессиям: слесарь-сантехник, электромонтер по ремонту и обслуживанию электрооборудования, слесарь по контрольно-измерительным приборам и автоматике, столяр;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введена должность специалиста по закупкам.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 xml:space="preserve">2.2. В типовых штатах учреждений дополнительного образования детей и молодежи, утвержденных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от 10.01.2013 N 2, изменен норматив численности рабочих по профессиям: слесарь-сантехник, электромонтер по ремонту и обслуживанию электрооборудования, слесарь по контрольно-измерительным приборам и автоматике, столяр.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При утверждении штатных расписаний учитывается численность обучающихся на последнюю отчетную дату в соответствии с данными учета в сфере образования.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3. О пилотном проекте по организации и проведению экскурсий.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 xml:space="preserve">В 2021 - 2022 годах реализуется пилотный проект по организации и проведению экскурсий для учащихся Х - ХI классов учреждений образования, утвержденный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Совета Министров Республики Беларусь от 30.11.2021 N 681.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Для проведения учебного занятия в форме экскурсии предусматриваются учебные часы и часы организационно-воспитательной работы с учетом длительности посещения экскурсионного объекта, но не более 5 часов: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руководителю экскурсии (учителю) - за счет часов, предусмотренных учебным планом по соответствующему учебному предмету (не более 2 часов), и за счет часов организационно-воспитательной работы (не более 3 часов);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заместителю руководителя экскурсии (учителю, сопровождающему учащихся во время экскурсии) - за счет часов организационно-воспитательной работы (не более 3 часов).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 xml:space="preserve">В этих целях вводятся дополнительные оплачиваемые часы организационно-воспитательной работы сверх установленных таких часов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от 25.11.2004 N 70 из расчета 3 часа на одного учителя для организации и проведения одной экскурсии один раз в полугодие с оплатой в зависимости от ее длительности (но не более 3 часов).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Таким образом, учебные занятия в форме экскурсии сопровождают два учителя, каждому из которых устанавливается не более 3 часов организационно-воспитательной работы.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Запись часов организационно-воспитательной работы осуществляется в классном журнале соответствующего класса, для которого организована экскурсия.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 xml:space="preserve">Оплата часов организационно-воспитательной работы за проведение экскурсии производится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Министерства образования Республики Беларусь от 30.03.2007 N 25 "Об особенностях регулирования труда педагогических работников" по часовым </w:t>
      </w:r>
      <w:r>
        <w:lastRenderedPageBreak/>
        <w:t>окладам с учетом надбавки за стаж работы в бюджетной организации, надбавки за контракт, надбавки за специфику работы в сфере образования, надбавки за ученые степени и звания, стимулирующих (компенсирующих) выплат за работу в сельской местности, молодым специалистам, за особые условия труда.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Планирование и оплата расходов по организации и проведению экскурсий осуществляются за счет средств, предусмотренных в республиканском и (или) соответствующих местных бюджетах на: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оплату труда учителей сверх объемов финансирования, рассчитанных по нормативу расходов на обучение и воспитание одного обучающегося в учреждениях общего среднего образования;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проведение централизованных мероприятий в области образования в отношении транспортных расходов, экскурсионного обслуживания и приобретения билетов.</w:t>
      </w:r>
    </w:p>
    <w:p w:rsidR="00B76B58" w:rsidRDefault="00B76B58">
      <w:pPr>
        <w:pStyle w:val="ConsPlusNormal"/>
        <w:spacing w:before="220"/>
        <w:ind w:firstLine="540"/>
        <w:jc w:val="both"/>
      </w:pPr>
      <w:r>
        <w:t>Просим данную информацию довести до заинтересованных.</w:t>
      </w:r>
    </w:p>
    <w:p w:rsidR="00B76B58" w:rsidRDefault="00B76B58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76B5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6B58" w:rsidRDefault="00B76B58">
            <w:pPr>
              <w:pStyle w:val="ConsPlusNormal"/>
            </w:pPr>
            <w:r>
              <w:t>Заместитель Министра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76B58" w:rsidRDefault="00B76B58">
            <w:pPr>
              <w:pStyle w:val="ConsPlusNormal"/>
              <w:jc w:val="right"/>
            </w:pPr>
            <w:r>
              <w:t>С.В.Рудый</w:t>
            </w:r>
          </w:p>
        </w:tc>
      </w:tr>
    </w:tbl>
    <w:p w:rsidR="00B76B58" w:rsidRDefault="00B76B58">
      <w:pPr>
        <w:pStyle w:val="ConsPlusNormal"/>
        <w:jc w:val="both"/>
      </w:pPr>
    </w:p>
    <w:p w:rsidR="00B76B58" w:rsidRDefault="00B76B58">
      <w:pPr>
        <w:pStyle w:val="ConsPlusNormal"/>
        <w:jc w:val="both"/>
      </w:pPr>
    </w:p>
    <w:p w:rsidR="00B76B58" w:rsidRDefault="00B76B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F72" w:rsidRDefault="00D13F72"/>
    <w:sectPr w:rsidR="00D13F72" w:rsidSect="005E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58"/>
    <w:rsid w:val="003C0F24"/>
    <w:rsid w:val="004310D3"/>
    <w:rsid w:val="006847C3"/>
    <w:rsid w:val="008C002E"/>
    <w:rsid w:val="008E5C34"/>
    <w:rsid w:val="00996F21"/>
    <w:rsid w:val="009A3767"/>
    <w:rsid w:val="00AA0A03"/>
    <w:rsid w:val="00B76B58"/>
    <w:rsid w:val="00D13F72"/>
    <w:rsid w:val="00DD0AE0"/>
    <w:rsid w:val="00E93270"/>
    <w:rsid w:val="00E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729AD-9F94-44B7-A09F-0B0A7260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6B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6B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6B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2109B2B3C86C77E48A43F730B32C8E1B72F30BF697AF226D243A02E6C0E89E307957E99DB39D9100AEC99760036A4F1C1t1G9O" TargetMode="External"/><Relationship Id="rId13" Type="http://schemas.openxmlformats.org/officeDocument/2006/relationships/hyperlink" Target="consultantplus://offline/ref=0C02109B2B3C86C77E48A43F730B32C8E1B72F30BF6970F720DB42A02E6C0E89E307957E99DB39D9100AEC99760036A4F1C1t1G9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02109B2B3C86C77E48A43F730B32C8E1B72F30BF697AF121DD46A02E6C0E89E307957E99C939811C0AEA8F720723F2A0874F1B5588C46E47D0A0E65Ft7G4O" TargetMode="External"/><Relationship Id="rId12" Type="http://schemas.openxmlformats.org/officeDocument/2006/relationships/hyperlink" Target="consultantplus://offline/ref=0C02109B2B3C86C77E48A43F730B32C8E1B72F30BF6974F121DF43A02E6C0E89E307957E99DB39D9100AEC99760036A4F1C1t1G9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02109B2B3C86C77E48A43F730B32C8E1B72F30BF697AF121DD46A02E6C0E89E307957E99DB39D9100AEC99760036A4F1C1t1G9O" TargetMode="External"/><Relationship Id="rId11" Type="http://schemas.openxmlformats.org/officeDocument/2006/relationships/hyperlink" Target="consultantplus://offline/ref=0C02109B2B3C86C77E48A43F730B32C8E1B72F30BF6975F327D242A02E6C0E89E307957E99DB39D9100AEC99760036A4F1C1t1G9O" TargetMode="External"/><Relationship Id="rId5" Type="http://schemas.openxmlformats.org/officeDocument/2006/relationships/hyperlink" Target="consultantplus://offline/ref=0C02109B2B3C86C77E48A43F730B32C8E1B72F30BF6974F122D349A02E6C0E89E307957E99DB39D9100AEC99760036A4F1C1t1G9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C02109B2B3C86C77E48A43F730B32C8E1B72F30BF6976F027D348A02E6C0E89E307957E99DB39D9100AEC99760036A4F1C1t1G9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C02109B2B3C86C77E48A43F730B32C8E1B72F30BF6977F521DD42A02E6C0E89E307957E99DB39D9100AEC99760036A4F1C1t1G9O" TargetMode="External"/><Relationship Id="rId14" Type="http://schemas.openxmlformats.org/officeDocument/2006/relationships/hyperlink" Target="consultantplus://offline/ref=0C02109B2B3C86C77E48A43F730B32C8E1B72F30BF697AF425D347A02E6C0E89E307957E99DB39D9100AEC99760036A4F1C1t1G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Shulga</dc:creator>
  <cp:keywords/>
  <dc:description/>
  <cp:lastModifiedBy>Olga Shulga</cp:lastModifiedBy>
  <cp:revision>1</cp:revision>
  <dcterms:created xsi:type="dcterms:W3CDTF">2023-04-06T14:06:00Z</dcterms:created>
  <dcterms:modified xsi:type="dcterms:W3CDTF">2023-04-06T14:08:00Z</dcterms:modified>
</cp:coreProperties>
</file>