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52" w:rsidRDefault="00E46452">
      <w:pPr>
        <w:pStyle w:val="ConsPlusNormal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E46452" w:rsidRDefault="00E46452">
      <w:pPr>
        <w:pStyle w:val="ConsPlusNormal"/>
        <w:spacing w:before="220"/>
      </w:pPr>
      <w:r>
        <w:t>Республики Беларусь 2 августа 2023 г. N 8/40264</w:t>
      </w:r>
    </w:p>
    <w:p w:rsidR="00E46452" w:rsidRDefault="00E464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6452" w:rsidRDefault="00E46452">
      <w:pPr>
        <w:pStyle w:val="ConsPlusNormal"/>
      </w:pPr>
    </w:p>
    <w:p w:rsidR="00E46452" w:rsidRDefault="00E46452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E46452" w:rsidRDefault="00E46452">
      <w:pPr>
        <w:pStyle w:val="ConsPlusTitle"/>
        <w:jc w:val="center"/>
      </w:pPr>
      <w:r>
        <w:t>20 июля 2023 г. N 200</w:t>
      </w:r>
    </w:p>
    <w:p w:rsidR="00E46452" w:rsidRDefault="00E46452">
      <w:pPr>
        <w:pStyle w:val="ConsPlusTitle"/>
        <w:jc w:val="center"/>
      </w:pPr>
    </w:p>
    <w:p w:rsidR="00E46452" w:rsidRDefault="00E46452">
      <w:pPr>
        <w:pStyle w:val="ConsPlusTitle"/>
        <w:jc w:val="center"/>
      </w:pPr>
      <w:r>
        <w:t>О ТИПОВЫХ ШТАТАХ И НОРМАТИВАХ ЧИСЛЕННОСТИ РАБОТНИКОВ ОРГАНИЗАЦИЙ, ОСУЩЕСТВЛЯЮЩИХ НАУЧНО-МЕТОДИЧЕСКОЕ ОБЕСПЕЧЕНИЕ НА РАЙОННОМ (ГОРОДСКОМ) УРОВНЕ</w:t>
      </w:r>
    </w:p>
    <w:p w:rsidR="00E46452" w:rsidRDefault="00E46452">
      <w:pPr>
        <w:pStyle w:val="ConsPlusNormal"/>
      </w:pPr>
    </w:p>
    <w:p w:rsidR="00E46452" w:rsidRDefault="00E46452">
      <w:pPr>
        <w:pStyle w:val="ConsPlusNormal"/>
        <w:ind w:firstLine="540"/>
        <w:jc w:val="both"/>
      </w:pPr>
      <w:r>
        <w:t xml:space="preserve">На основании </w:t>
      </w:r>
      <w:hyperlink r:id="rId4" w:history="1">
        <w:r>
          <w:rPr>
            <w:color w:val="0000FF"/>
          </w:rPr>
          <w:t>подпункта 4.6</w:t>
        </w:r>
      </w:hyperlink>
      <w:r>
        <w:t xml:space="preserve"> и </w:t>
      </w:r>
      <w:hyperlink r:id="rId5" w:history="1">
        <w:r>
          <w:rPr>
            <w:color w:val="0000FF"/>
          </w:rPr>
          <w:t>абзаца третьего подпункта 4.8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1049, Министерство образования Республики Беларусь ПОСТАНОВЛЯЕТ: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 xml:space="preserve">1. Установить типовые </w:t>
      </w:r>
      <w:hyperlink w:anchor="P81" w:history="1">
        <w:r>
          <w:rPr>
            <w:color w:val="0000FF"/>
          </w:rPr>
          <w:t>штаты</w:t>
        </w:r>
      </w:hyperlink>
      <w:r>
        <w:t xml:space="preserve"> и нормативы численности работников организаций, осуществляющих научно-методическое обеспечение на районном (городском) уровне (далее - типовые штаты), согласно приложению.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2. Определить, что: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2.1. действие настоящего постановления распространяется на государственные организации, осуществляющие научно-методическое обеспечение дошкольного, общего среднего, специального образования, дополнительного образования детей и молодежи на районном (городском) уровне (далее, если не определено иное, - учебно-методические кабинеты);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2.2. руководители учебно-методических кабинетов в пределах выделенных бюджетных ассигнований и средств, получаемых от приносящей доходы деятельности: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утверждают структуру и штатное расписание в соответствии с типовыми штатами по состоянию на 1 января календарного года;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 xml:space="preserve">имеют право вносить изменения в структуру, наименование должностей служащих (профессий рабочих) учебно-методических кабинетов в пределах штатной численности, рассчитанной в соответствии с типовыми штатами, если иное не установлено законодательством. Наименование должностей служащих (профессий рабочих) вводится в соответствии с Единым квалификационным </w:t>
      </w:r>
      <w:hyperlink r:id="rId6" w:history="1">
        <w:r>
          <w:rPr>
            <w:color w:val="0000FF"/>
          </w:rPr>
          <w:t>справочником</w:t>
        </w:r>
      </w:hyperlink>
      <w:r>
        <w:t xml:space="preserve"> должностей служащих и Единым тарифно-квалификационным </w:t>
      </w:r>
      <w:hyperlink r:id="rId7" w:history="1">
        <w:r>
          <w:rPr>
            <w:color w:val="0000FF"/>
          </w:rPr>
          <w:t>справочником</w:t>
        </w:r>
      </w:hyperlink>
      <w:r>
        <w:t xml:space="preserve"> работ и профессий рабочих.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Дополнительная штатная численность сверх штатной численности, рассчитанной в соответствии с типовыми штатами, вводится в учебно-методических кабинетах по решению государственного органа, в подчинении которого они находятся;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 xml:space="preserve">2.3. при применении типовых штатов по состоянию на 1 января календарного года учитывается численность педагогических работников учреждений дошкольного, общего среднего, специального образования, дополнительного образования детей и молодежи, социально-педагогических учреждений района (города), иных организаций,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образования, образовательные программы специального образования на уровне дошкольного образования, находящихся в подчинении структурных подразделений местных исполнительных и распорядительных органов, осуществляющих государственно-властные полномочия в сфере образования, приемных родителей, родителей-воспитателей детских домов семейного типа в районе (городе) (далее - </w:t>
      </w:r>
      <w:r>
        <w:lastRenderedPageBreak/>
        <w:t xml:space="preserve">педагогические работники) в соответствии с данными учета в сфере образования согласно </w:t>
      </w:r>
      <w:hyperlink r:id="rId8" w:history="1">
        <w:r>
          <w:rPr>
            <w:color w:val="0000FF"/>
          </w:rPr>
          <w:t>Инструкции</w:t>
        </w:r>
      </w:hyperlink>
      <w:r>
        <w:t xml:space="preserve"> о порядке формирования, ведения и использования автоматизированной системы учета в сфере образования "Электронная </w:t>
      </w:r>
      <w:proofErr w:type="spellStart"/>
      <w:r>
        <w:t>адукацыя</w:t>
      </w:r>
      <w:proofErr w:type="spellEnd"/>
      <w:r>
        <w:t>", утвержденной постановлением Министерства образования Республики Беларусь от 15 сентября 2015 г. N 115, ведомственной отчетности;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2.4. штатная численность методистов вводится в соответствии с типовыми штатами для: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осуществления научно-методического обеспечения: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дошкольного образования;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общего среднего образования;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специального образования;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дополнительного образования детей и молодежи;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методического сопровождения реализации программно-планирующей документации воспитания;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организационно-методического сопровождения образовательных, спортивно-массовых, физкультурно-оздоровительных, культурно-массовых мероприятий с участием обучающихся, олимпиад, конкурсов, турниров, фестивалей и иных образовательных мероприятий;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координации работы по комплектованию библиотечного фонда учреждений образования, организационно-методического сопровождения деятельности библиотекарей в районе (городе);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выполнения иных функций в сфере образования, возложенных на учебно-методические кабинеты в соответствии с законодательством.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В учебно-методических кабинетах создаются структурные подразделения: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отдел - при наличии в штате не менее 4 штатных единиц должностей служащих, включая должность руководителя;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сектор - при наличии в штате не менее 3 штатных единиц должностей служащих, включая должность руководителя.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Руководители структурных подразделений (начальник отдела, заведующий сектором) вводятся вместо методистов, осуществляющих научно-методическое обеспечение деятельности учреждений образования по соответствующему уровню;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2.5. количество штатных единиц уборщиков помещений рассчитано на работу в течение рабочей смены (8 часов).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При определении размера убираемой площади не учитываются площади стен, дверей, подоконников, чердачных и подвальных помещений (кроме случаев, когда в подвальном помещении расположены гардероб и другие помещения, требующие регулярной уборки) и других помещений, не требующих ежедневной уборки;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2.6. приведенные в типовых штатах числовые значения с указанием "до" следует понимать включительно;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2.7. штатная численность работников, рассчитанная в соответствии с типовыми штатами, определяется с округлением в следующем порядке: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итоговые цифры менее 0,13 не учитываются;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lastRenderedPageBreak/>
        <w:t>цифры 0,13 - 0,37 округляются до 0,25;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цифры 0,38 - 0,62 округляются до 0,5;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цифры 0,63 - 0,87 округляются до 0,75;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цифры свыше 0,87 округляются до единицы.</w:t>
      </w:r>
    </w:p>
    <w:p w:rsidR="00E46452" w:rsidRDefault="00E46452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</w:t>
      </w:r>
    </w:p>
    <w:p w:rsidR="00E46452" w:rsidRDefault="00E46452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4645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6452" w:rsidRDefault="00E46452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6452" w:rsidRDefault="00E46452">
            <w:pPr>
              <w:pStyle w:val="ConsPlusNormal"/>
              <w:jc w:val="right"/>
            </w:pPr>
            <w:proofErr w:type="spellStart"/>
            <w:r>
              <w:t>А.И.Иванец</w:t>
            </w:r>
            <w:proofErr w:type="spellEnd"/>
          </w:p>
        </w:tc>
      </w:tr>
    </w:tbl>
    <w:p w:rsidR="00E46452" w:rsidRDefault="00E46452">
      <w:pPr>
        <w:pStyle w:val="ConsPlusNormal"/>
        <w:ind w:firstLine="540"/>
        <w:jc w:val="both"/>
      </w:pPr>
    </w:p>
    <w:p w:rsidR="00E46452" w:rsidRDefault="00E46452">
      <w:pPr>
        <w:pStyle w:val="ConsPlusNonformat"/>
        <w:jc w:val="both"/>
      </w:pPr>
      <w:r>
        <w:t>СОГЛАСОВАНО</w:t>
      </w:r>
    </w:p>
    <w:p w:rsidR="00E46452" w:rsidRDefault="00E46452">
      <w:pPr>
        <w:pStyle w:val="ConsPlusNonformat"/>
        <w:jc w:val="both"/>
      </w:pPr>
      <w:r>
        <w:t>Министерство финансов</w:t>
      </w:r>
    </w:p>
    <w:p w:rsidR="00E46452" w:rsidRDefault="00E46452">
      <w:pPr>
        <w:pStyle w:val="ConsPlusNonformat"/>
        <w:jc w:val="both"/>
      </w:pPr>
      <w:r>
        <w:t>Республики Беларусь</w:t>
      </w:r>
    </w:p>
    <w:p w:rsidR="00E46452" w:rsidRDefault="00E46452">
      <w:pPr>
        <w:pStyle w:val="ConsPlusNonformat"/>
        <w:jc w:val="both"/>
      </w:pPr>
    </w:p>
    <w:p w:rsidR="00E46452" w:rsidRDefault="00E46452">
      <w:pPr>
        <w:pStyle w:val="ConsPlusNonformat"/>
        <w:jc w:val="both"/>
      </w:pPr>
      <w:r>
        <w:t>Брестский областной</w:t>
      </w:r>
    </w:p>
    <w:p w:rsidR="00E46452" w:rsidRDefault="00E46452">
      <w:pPr>
        <w:pStyle w:val="ConsPlusNonformat"/>
        <w:jc w:val="both"/>
      </w:pPr>
      <w:r>
        <w:t>исполнительный комитет</w:t>
      </w:r>
    </w:p>
    <w:p w:rsidR="00E46452" w:rsidRDefault="00E46452">
      <w:pPr>
        <w:pStyle w:val="ConsPlusNonformat"/>
        <w:jc w:val="both"/>
      </w:pPr>
    </w:p>
    <w:p w:rsidR="00E46452" w:rsidRDefault="00E46452">
      <w:pPr>
        <w:pStyle w:val="ConsPlusNonformat"/>
        <w:jc w:val="both"/>
      </w:pPr>
      <w:r>
        <w:t>Витебский областной</w:t>
      </w:r>
    </w:p>
    <w:p w:rsidR="00E46452" w:rsidRDefault="00E46452">
      <w:pPr>
        <w:pStyle w:val="ConsPlusNonformat"/>
        <w:jc w:val="both"/>
      </w:pPr>
      <w:r>
        <w:t>исполнительный комитет</w:t>
      </w:r>
    </w:p>
    <w:p w:rsidR="00E46452" w:rsidRDefault="00E46452">
      <w:pPr>
        <w:pStyle w:val="ConsPlusNonformat"/>
        <w:jc w:val="both"/>
      </w:pPr>
    </w:p>
    <w:p w:rsidR="00E46452" w:rsidRDefault="00E46452">
      <w:pPr>
        <w:pStyle w:val="ConsPlusNonformat"/>
        <w:jc w:val="both"/>
      </w:pPr>
      <w:r>
        <w:t>Гомельский областной</w:t>
      </w:r>
    </w:p>
    <w:p w:rsidR="00E46452" w:rsidRDefault="00E46452">
      <w:pPr>
        <w:pStyle w:val="ConsPlusNonformat"/>
        <w:jc w:val="both"/>
      </w:pPr>
      <w:r>
        <w:t>исполнительный комитет</w:t>
      </w:r>
    </w:p>
    <w:p w:rsidR="00E46452" w:rsidRDefault="00E46452">
      <w:pPr>
        <w:pStyle w:val="ConsPlusNonformat"/>
        <w:jc w:val="both"/>
      </w:pPr>
    </w:p>
    <w:p w:rsidR="00E46452" w:rsidRDefault="00E46452">
      <w:pPr>
        <w:pStyle w:val="ConsPlusNonformat"/>
        <w:jc w:val="both"/>
      </w:pPr>
      <w:r>
        <w:t>Гродненский областной</w:t>
      </w:r>
    </w:p>
    <w:p w:rsidR="00E46452" w:rsidRDefault="00E46452">
      <w:pPr>
        <w:pStyle w:val="ConsPlusNonformat"/>
        <w:jc w:val="both"/>
      </w:pPr>
      <w:r>
        <w:t>исполнительный комитет</w:t>
      </w:r>
    </w:p>
    <w:p w:rsidR="00E46452" w:rsidRDefault="00E46452">
      <w:pPr>
        <w:pStyle w:val="ConsPlusNonformat"/>
        <w:jc w:val="both"/>
      </w:pPr>
    </w:p>
    <w:p w:rsidR="00E46452" w:rsidRDefault="00E46452">
      <w:pPr>
        <w:pStyle w:val="ConsPlusNonformat"/>
        <w:jc w:val="both"/>
      </w:pPr>
      <w:r>
        <w:t>Минский областной</w:t>
      </w:r>
    </w:p>
    <w:p w:rsidR="00E46452" w:rsidRDefault="00E46452">
      <w:pPr>
        <w:pStyle w:val="ConsPlusNonformat"/>
        <w:jc w:val="both"/>
      </w:pPr>
      <w:r>
        <w:t>исполнительный комитет</w:t>
      </w:r>
    </w:p>
    <w:p w:rsidR="00E46452" w:rsidRDefault="00E46452">
      <w:pPr>
        <w:pStyle w:val="ConsPlusNonformat"/>
        <w:jc w:val="both"/>
      </w:pPr>
    </w:p>
    <w:p w:rsidR="00E46452" w:rsidRDefault="00E46452">
      <w:pPr>
        <w:pStyle w:val="ConsPlusNonformat"/>
        <w:jc w:val="both"/>
      </w:pPr>
      <w:r>
        <w:t>Могилевский областной</w:t>
      </w:r>
    </w:p>
    <w:p w:rsidR="00E46452" w:rsidRDefault="00E46452">
      <w:pPr>
        <w:pStyle w:val="ConsPlusNonformat"/>
        <w:jc w:val="both"/>
      </w:pPr>
      <w:r>
        <w:t>исполнительный комитет</w:t>
      </w:r>
    </w:p>
    <w:p w:rsidR="00E46452" w:rsidRDefault="00E46452">
      <w:pPr>
        <w:pStyle w:val="ConsPlusNonformat"/>
        <w:jc w:val="both"/>
      </w:pPr>
    </w:p>
    <w:p w:rsidR="00E46452" w:rsidRDefault="00E46452">
      <w:pPr>
        <w:pStyle w:val="ConsPlusNonformat"/>
        <w:jc w:val="both"/>
      </w:pPr>
      <w:r>
        <w:t>Минский городской</w:t>
      </w:r>
    </w:p>
    <w:p w:rsidR="00E46452" w:rsidRDefault="00E46452">
      <w:pPr>
        <w:pStyle w:val="ConsPlusNonformat"/>
        <w:jc w:val="both"/>
      </w:pPr>
      <w:r>
        <w:t>исполнительный комитет</w:t>
      </w:r>
    </w:p>
    <w:p w:rsidR="00E46452" w:rsidRDefault="00E46452">
      <w:pPr>
        <w:pStyle w:val="ConsPlusNormal"/>
        <w:ind w:firstLine="540"/>
        <w:jc w:val="both"/>
      </w:pPr>
    </w:p>
    <w:p w:rsidR="00E46452" w:rsidRDefault="00E46452">
      <w:pPr>
        <w:pStyle w:val="ConsPlusNormal"/>
        <w:ind w:firstLine="540"/>
        <w:jc w:val="both"/>
      </w:pPr>
    </w:p>
    <w:p w:rsidR="00E46452" w:rsidRDefault="00E46452">
      <w:pPr>
        <w:pStyle w:val="ConsPlusNormal"/>
        <w:ind w:firstLine="540"/>
        <w:jc w:val="both"/>
      </w:pPr>
    </w:p>
    <w:p w:rsidR="00E46452" w:rsidRDefault="00E46452">
      <w:pPr>
        <w:pStyle w:val="ConsPlusNormal"/>
        <w:ind w:firstLine="540"/>
        <w:jc w:val="both"/>
      </w:pPr>
    </w:p>
    <w:p w:rsidR="00E46452" w:rsidRDefault="00E46452">
      <w:pPr>
        <w:pStyle w:val="ConsPlusNormal"/>
        <w:ind w:firstLine="540"/>
        <w:jc w:val="both"/>
      </w:pPr>
    </w:p>
    <w:p w:rsidR="00E46452" w:rsidRDefault="00E46452">
      <w:pPr>
        <w:pStyle w:val="ConsPlusNormal"/>
        <w:jc w:val="right"/>
        <w:outlineLvl w:val="0"/>
      </w:pPr>
      <w:r>
        <w:t>Приложение</w:t>
      </w:r>
    </w:p>
    <w:p w:rsidR="00E46452" w:rsidRDefault="00E46452">
      <w:pPr>
        <w:pStyle w:val="ConsPlusNormal"/>
        <w:jc w:val="right"/>
      </w:pPr>
      <w:r>
        <w:t>к постановлению</w:t>
      </w:r>
    </w:p>
    <w:p w:rsidR="00E46452" w:rsidRDefault="00E46452">
      <w:pPr>
        <w:pStyle w:val="ConsPlusNormal"/>
        <w:jc w:val="right"/>
      </w:pPr>
      <w:r>
        <w:t>Министерства образования</w:t>
      </w:r>
    </w:p>
    <w:p w:rsidR="00E46452" w:rsidRDefault="00E46452">
      <w:pPr>
        <w:pStyle w:val="ConsPlusNormal"/>
        <w:jc w:val="right"/>
      </w:pPr>
      <w:r>
        <w:t>Республики Беларусь</w:t>
      </w:r>
    </w:p>
    <w:p w:rsidR="00E46452" w:rsidRDefault="00E46452">
      <w:pPr>
        <w:pStyle w:val="ConsPlusNormal"/>
        <w:jc w:val="right"/>
      </w:pPr>
      <w:r>
        <w:t>20.07.2023 N 200</w:t>
      </w:r>
    </w:p>
    <w:p w:rsidR="00E46452" w:rsidRDefault="00E46452">
      <w:pPr>
        <w:pStyle w:val="ConsPlusNormal"/>
      </w:pPr>
    </w:p>
    <w:p w:rsidR="00E46452" w:rsidRDefault="00E46452">
      <w:pPr>
        <w:pStyle w:val="ConsPlusTitle"/>
        <w:jc w:val="center"/>
      </w:pPr>
      <w:bookmarkStart w:id="1" w:name="P81"/>
      <w:bookmarkEnd w:id="1"/>
      <w:r>
        <w:t>ТИПОВЫЕ ШТАТЫ</w:t>
      </w:r>
    </w:p>
    <w:p w:rsidR="00E46452" w:rsidRDefault="00E46452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165"/>
        <w:gridCol w:w="1590"/>
        <w:gridCol w:w="3825"/>
      </w:tblGrid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452" w:rsidRDefault="00E46452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452" w:rsidRDefault="00E46452">
            <w:pPr>
              <w:pStyle w:val="ConsPlusNormal"/>
              <w:jc w:val="center"/>
            </w:pPr>
            <w:r>
              <w:t>Наименование должности служащего, профессии рабочего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452" w:rsidRDefault="00E46452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452" w:rsidRDefault="00E46452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4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Директор (заведующий)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На учебно-методический кабинет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Заместитель директора (заведующего) по основной деятельности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При наличии 3000 и более педагогических работников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Заведующий хозяйством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На здание (здания) учебно-методического кабинета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Не вводится при передаче функций по ведению бухгалтерского учета, составлению бухгалтерской и (или) финансовой отчетности государственному учреждению, созданному исполнительным комитетом базового территориального уровня для обеспечения деятельности бюджетных организаций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Методист</w:t>
            </w:r>
          </w:p>
        </w:tc>
        <w:tc>
          <w:tcPr>
            <w:tcW w:w="159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</w:p>
        </w:tc>
        <w:tc>
          <w:tcPr>
            <w:tcW w:w="382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Вводится в зависимости от численности педагогических работников в районе (городе):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до 350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351 до 600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601 до 750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751 до 900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901 до 1100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1101 до 1300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1301 до 1600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1601 до 2000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2001 до 2500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2501 до 3000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3001 до 3500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3501 до 4000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4001 до 4500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4501 до 5000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5001 до 5500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5501 до 6000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6001 до 6500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6501 до 8000 педагогических работников;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от 8001 до 25 000 педагогических работников;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382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25 001 и более педагогических работников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Секретарь</w:t>
            </w:r>
          </w:p>
        </w:tc>
        <w:tc>
          <w:tcPr>
            <w:tcW w:w="159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</w:p>
        </w:tc>
        <w:tc>
          <w:tcPr>
            <w:tcW w:w="382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Вводится при наличии: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8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 xml:space="preserve">до 10 штатных единиц работников </w:t>
            </w:r>
            <w:r>
              <w:lastRenderedPageBreak/>
              <w:t>учебно-методического кабинета;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382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более 10 штатных единиц работников учебно-методического кабинета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Водитель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Вводится на каждую единицу эксплуатируемого транспортного средства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Уборщик помещений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</w:p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Численность уборщиков помещений вводится из расчета 0,5 штатной единицы на 250 кв. м убираемой площади, но не менее 0,5 штатной единицы на учебно-методический кабинет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Рабочий по комплексному обслуживанию и ремонту зданий и сооружений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На здание (здания) учебно-методического кабинета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Сторож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В смену на пост. Расчет штатной численности производится с учетом годового баланса рабочего времени исходя из потребностей круглосуточной охраны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1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Уборщик территорий</w:t>
            </w:r>
          </w:p>
        </w:tc>
        <w:tc>
          <w:tcPr>
            <w:tcW w:w="15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В летний период из расчета:</w:t>
            </w:r>
          </w:p>
          <w:p w:rsidR="00E46452" w:rsidRDefault="00E46452">
            <w:pPr>
              <w:pStyle w:val="ConsPlusNormal"/>
            </w:pPr>
            <w:r>
              <w:t>территория с усовершенствованным покрытием: асфальтобетонным, цементобетонным, железобетонным или армобетонным сборным, сборным из мелкоразмерных бетонных плит; мостовые из брусчатки и мозаики (далее - территория с усовершенствованным покрытием) - 4400 кв. м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vMerge/>
          </w:tcPr>
          <w:p w:rsidR="00E46452" w:rsidRDefault="00E46452"/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территория с неусовершенствованным покрытием: булыжным, осколочным, щебеночным, в том числе и обработанным битумом гравийным, деревянным, дощатым и другим покрытием (далее - территория с неусовершенствованным покрытием) - 4100 кв. м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vMerge/>
          </w:tcPr>
          <w:p w:rsidR="00E46452" w:rsidRDefault="00E46452"/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территория без покрытия - 5500 кв. м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vMerge/>
          </w:tcPr>
          <w:p w:rsidR="00E46452" w:rsidRDefault="00E46452"/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территория газонов - 8400 кв. м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vMerge/>
          </w:tcPr>
          <w:p w:rsidR="00E46452" w:rsidRDefault="00E46452"/>
        </w:tc>
        <w:tc>
          <w:tcPr>
            <w:tcW w:w="382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В зимний период из расчета:</w:t>
            </w:r>
          </w:p>
        </w:tc>
      </w:tr>
      <w:tr w:rsidR="00E46452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vMerge/>
          </w:tcPr>
          <w:p w:rsidR="00E46452" w:rsidRDefault="00E46452"/>
        </w:tc>
        <w:tc>
          <w:tcPr>
            <w:tcW w:w="382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территория с усовершенствованным покрытием - 4000 кв. м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vMerge/>
          </w:tcPr>
          <w:p w:rsidR="00E46452" w:rsidRDefault="00E46452"/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территория с неусовершенствованным покрытием - 3800 кв. м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vMerge/>
          </w:tcPr>
          <w:p w:rsidR="00E46452" w:rsidRDefault="00E46452"/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территория без покрытия - 5500 кв. м</w:t>
            </w:r>
          </w:p>
        </w:tc>
      </w:tr>
      <w:tr w:rsidR="00E464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E46452" w:rsidRDefault="00E46452"/>
        </w:tc>
        <w:tc>
          <w:tcPr>
            <w:tcW w:w="3165" w:type="dxa"/>
            <w:vMerge/>
          </w:tcPr>
          <w:p w:rsidR="00E46452" w:rsidRDefault="00E46452"/>
        </w:tc>
        <w:tc>
          <w:tcPr>
            <w:tcW w:w="1590" w:type="dxa"/>
            <w:vMerge/>
          </w:tcPr>
          <w:p w:rsidR="00E46452" w:rsidRDefault="00E46452"/>
        </w:tc>
        <w:tc>
          <w:tcPr>
            <w:tcW w:w="3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452" w:rsidRDefault="00E46452">
            <w:pPr>
              <w:pStyle w:val="ConsPlusNormal"/>
            </w:pPr>
            <w:r>
              <w:t>территория газонов - 10 000 кв. м</w:t>
            </w:r>
          </w:p>
        </w:tc>
      </w:tr>
    </w:tbl>
    <w:p w:rsidR="00E46452" w:rsidRDefault="00E46452">
      <w:pPr>
        <w:pStyle w:val="ConsPlusNormal"/>
      </w:pPr>
    </w:p>
    <w:p w:rsidR="00E46452" w:rsidRDefault="00E46452">
      <w:pPr>
        <w:pStyle w:val="ConsPlusNormal"/>
      </w:pPr>
    </w:p>
    <w:p w:rsidR="00E46452" w:rsidRDefault="00E464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FF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52"/>
    <w:rsid w:val="0000086C"/>
    <w:rsid w:val="003C0F24"/>
    <w:rsid w:val="004310D3"/>
    <w:rsid w:val="006847C3"/>
    <w:rsid w:val="008C002E"/>
    <w:rsid w:val="008E5C34"/>
    <w:rsid w:val="00996F21"/>
    <w:rsid w:val="009A3767"/>
    <w:rsid w:val="00AA0A03"/>
    <w:rsid w:val="00D13F72"/>
    <w:rsid w:val="00DD0AE0"/>
    <w:rsid w:val="00E46452"/>
    <w:rsid w:val="00E93270"/>
    <w:rsid w:val="00EC1FBC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71F7B-1EEA-4A3F-B7EA-7443B0BC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64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6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967B2B37BEF7AF9A157467F7EDB147024EFDA79334915E783ADE522766AC18CB985F3CB42A95FD17572A7B770EFA5B4CF5BF0624CF61DDFF30C234CFc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967B2B37BEF7AF9A157467F7EDB147024EFDA7933C9752783CDE522766AC18CB985F3CA62ACDF1175E3272771BAC0A0ACAc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967B2B37BEF7AF9A157467F7EDB147024EFDA7933C9752783DDE522766AC18CB985F3CA62ACDF1175E3272771BAC0A0ACAc3J" TargetMode="External"/><Relationship Id="rId5" Type="http://schemas.openxmlformats.org/officeDocument/2006/relationships/hyperlink" Target="consultantplus://offline/ref=4C967B2B37BEF7AF9A157467F7EDB147024EFDA79337945F7F37D70F2D6EF514C99F5063A32DDCF117562D7A7E03A55E59E4E70A2DD97FD5E92CC036FDCBc0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C967B2B37BEF7AF9A157467F7EDB147024EFDA79337945F7F37D70F2D6EF514C99F5063A32DDCF117562D757805A55E59E4E70A2DD97FD5E92CC036FDCBc0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2023-08-18T09:28:00Z</dcterms:created>
  <dcterms:modified xsi:type="dcterms:W3CDTF">2023-08-18T09:28:00Z</dcterms:modified>
</cp:coreProperties>
</file>